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FDA" w:rsidRPr="00067885" w:rsidRDefault="00372FDA" w:rsidP="00372FDA">
      <w:pPr>
        <w:rPr>
          <w:rFonts w:ascii="Times New Roman" w:hAnsi="Times New Roman" w:cs="Times New Roman"/>
          <w:sz w:val="20"/>
        </w:rPr>
      </w:pPr>
      <w:r w:rsidRPr="00067885">
        <w:rPr>
          <w:rFonts w:ascii="Times New Roman" w:hAnsi="Times New Roman" w:cs="Times New Roman"/>
        </w:rPr>
        <w:t xml:space="preserve">Australian Curriculum Year 9 Mathematics | </w:t>
      </w:r>
      <w:r w:rsidRPr="00067885">
        <w:rPr>
          <w:rFonts w:ascii="Times New Roman" w:hAnsi="Times New Roman" w:cs="Times New Roman"/>
          <w:sz w:val="20"/>
          <w:shd w:val="clear" w:color="auto" w:fill="FFFFFF"/>
        </w:rPr>
        <w:t>Apply</w:t>
      </w:r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hyperlink r:id="rId4" w:tooltip="Display the glossary entry for index laws" w:history="1">
        <w:r w:rsidRPr="00067885">
          <w:rPr>
            <w:rStyle w:val="Hyperlink"/>
            <w:rFonts w:ascii="Times New Roman" w:hAnsi="Times New Roman" w:cs="Times New Roman"/>
            <w:color w:val="auto"/>
            <w:sz w:val="20"/>
            <w:u w:val="none"/>
            <w:shd w:val="clear" w:color="auto" w:fill="FFFFFF"/>
          </w:rPr>
          <w:t>index laws</w:t>
        </w:r>
      </w:hyperlink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r w:rsidRPr="00067885">
        <w:rPr>
          <w:rFonts w:ascii="Times New Roman" w:hAnsi="Times New Roman" w:cs="Times New Roman"/>
          <w:sz w:val="20"/>
          <w:shd w:val="clear" w:color="auto" w:fill="FFFFFF"/>
        </w:rPr>
        <w:t>to numerical expressions with</w:t>
      </w:r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hyperlink r:id="rId5" w:tooltip="Display the glossary entry for integer" w:history="1">
        <w:r w:rsidRPr="00067885">
          <w:rPr>
            <w:rStyle w:val="Hyperlink"/>
            <w:rFonts w:ascii="Times New Roman" w:hAnsi="Times New Roman" w:cs="Times New Roman"/>
            <w:color w:val="auto"/>
            <w:sz w:val="20"/>
            <w:u w:val="none"/>
            <w:shd w:val="clear" w:color="auto" w:fill="FFFFFF"/>
          </w:rPr>
          <w:t>integer</w:t>
        </w:r>
      </w:hyperlink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hyperlink r:id="rId6" w:tooltip="Display the glossary entry for indices" w:history="1">
        <w:r w:rsidRPr="00067885">
          <w:rPr>
            <w:rStyle w:val="Hyperlink"/>
            <w:rFonts w:ascii="Times New Roman" w:hAnsi="Times New Roman" w:cs="Times New Roman"/>
            <w:color w:val="auto"/>
            <w:sz w:val="20"/>
            <w:u w:val="none"/>
            <w:shd w:val="clear" w:color="auto" w:fill="FFFFFF"/>
          </w:rPr>
          <w:t>indices</w:t>
        </w:r>
      </w:hyperlink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hyperlink r:id="rId7" w:tooltip="View additional details of ACMNA209" w:history="1">
        <w:r w:rsidRPr="00067885">
          <w:rPr>
            <w:rStyle w:val="Hyperlink"/>
            <w:rFonts w:ascii="Times New Roman" w:hAnsi="Times New Roman" w:cs="Times New Roman"/>
            <w:color w:val="auto"/>
            <w:sz w:val="20"/>
            <w:u w:val="none"/>
            <w:shd w:val="clear" w:color="auto" w:fill="FFFFFF"/>
          </w:rPr>
          <w:t>(ACMNA209)</w:t>
        </w:r>
      </w:hyperlink>
    </w:p>
    <w:p w:rsidR="00372FDA" w:rsidRPr="00067885" w:rsidRDefault="00372FDA" w:rsidP="00067885">
      <w:pPr>
        <w:tabs>
          <w:tab w:val="left" w:pos="4050"/>
        </w:tabs>
        <w:ind w:left="3600" w:firstLine="360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067885">
        <w:rPr>
          <w:rFonts w:ascii="Times New Roman" w:hAnsi="Times New Roman" w:cs="Times New Roman"/>
          <w:sz w:val="20"/>
          <w:shd w:val="clear" w:color="auto" w:fill="FFFFFF"/>
        </w:rPr>
        <w:t>Investigate</w:t>
      </w:r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hyperlink r:id="rId8" w:tooltip="Display the glossary entry for Pythagoras’ Theorem" w:history="1">
        <w:r w:rsidRPr="00067885">
          <w:rPr>
            <w:rStyle w:val="Hyperlink"/>
            <w:rFonts w:ascii="Times New Roman" w:hAnsi="Times New Roman" w:cs="Times New Roman"/>
            <w:color w:val="auto"/>
            <w:sz w:val="20"/>
            <w:u w:val="none"/>
            <w:shd w:val="clear" w:color="auto" w:fill="FFFFFF"/>
          </w:rPr>
          <w:t>Pythagoras’ Theorem</w:t>
        </w:r>
      </w:hyperlink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r w:rsidRPr="00067885">
        <w:rPr>
          <w:rFonts w:ascii="Times New Roman" w:hAnsi="Times New Roman" w:cs="Times New Roman"/>
          <w:sz w:val="20"/>
          <w:shd w:val="clear" w:color="auto" w:fill="FFFFFF"/>
        </w:rPr>
        <w:t>and its application to solving simple problems involving right angled triangles</w:t>
      </w:r>
      <w:r w:rsidRPr="00067885">
        <w:rPr>
          <w:rStyle w:val="apple-converted-space"/>
          <w:rFonts w:ascii="Times New Roman" w:hAnsi="Times New Roman" w:cs="Times New Roman"/>
          <w:sz w:val="20"/>
          <w:shd w:val="clear" w:color="auto" w:fill="FFFFFF"/>
        </w:rPr>
        <w:t> </w:t>
      </w:r>
      <w:hyperlink r:id="rId9" w:tooltip="View additional details of ACMMG222" w:history="1">
        <w:r w:rsidRPr="00067885">
          <w:rPr>
            <w:rStyle w:val="Hyperlink"/>
            <w:rFonts w:ascii="Times New Roman" w:hAnsi="Times New Roman" w:cs="Times New Roman"/>
            <w:color w:val="auto"/>
            <w:sz w:val="20"/>
            <w:u w:val="none"/>
            <w:shd w:val="clear" w:color="auto" w:fill="FFFFFF"/>
          </w:rPr>
          <w:t>(ACMMG222)</w:t>
        </w:r>
      </w:hyperlink>
    </w:p>
    <w:p w:rsidR="008D3E83" w:rsidRPr="00067885" w:rsidRDefault="00626240">
      <w:pPr>
        <w:rPr>
          <w:rFonts w:ascii="Times New Roman" w:hAnsi="Times New Roman" w:cs="Times New Roman"/>
          <w:sz w:val="32"/>
        </w:rPr>
      </w:pPr>
      <w:r w:rsidRPr="0062624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page">
                  <wp:posOffset>7058025</wp:posOffset>
                </wp:positionH>
                <wp:positionV relativeFrom="paragraph">
                  <wp:posOffset>75565</wp:posOffset>
                </wp:positionV>
                <wp:extent cx="289560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240" w:rsidRPr="00626240" w:rsidRDefault="0062624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626240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Name: 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5.75pt;margin-top:5.95pt;width:22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" filled="f" stroked="f">
                <v:textbox style="mso-fit-shape-to-text:t">
                  <w:txbxContent>
                    <w:p w:rsidR="00626240" w:rsidRPr="00626240" w:rsidRDefault="0062624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626240">
                        <w:rPr>
                          <w:rFonts w:ascii="Times New Roman" w:hAnsi="Times New Roman" w:cs="Times New Roman"/>
                          <w:sz w:val="24"/>
                        </w:rPr>
                        <w:t>Name: _________________________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72FDA" w:rsidRPr="00067885">
        <w:rPr>
          <w:rFonts w:ascii="Times New Roman" w:hAnsi="Times New Roman" w:cs="Times New Roman"/>
          <w:sz w:val="32"/>
        </w:rPr>
        <w:t>Pythagoras in the Real World</w:t>
      </w:r>
    </w:p>
    <w:p w:rsidR="00911B4D" w:rsidRPr="00067885" w:rsidRDefault="00372FDA" w:rsidP="00067885">
      <w:pPr>
        <w:tabs>
          <w:tab w:val="left" w:pos="720"/>
        </w:tabs>
        <w:ind w:left="720" w:hanging="720"/>
        <w:rPr>
          <w:rFonts w:ascii="Times New Roman" w:hAnsi="Times New Roman" w:cs="Times New Roman"/>
        </w:rPr>
      </w:pPr>
      <w:r w:rsidRPr="00067885">
        <w:rPr>
          <w:rFonts w:ascii="Times New Roman" w:hAnsi="Times New Roman" w:cs="Times New Roman"/>
          <w:b/>
          <w:sz w:val="24"/>
        </w:rPr>
        <w:t>Task:</w:t>
      </w:r>
      <w:r w:rsidRPr="00067885">
        <w:rPr>
          <w:rFonts w:ascii="Times New Roman" w:hAnsi="Times New Roman" w:cs="Times New Roman"/>
          <w:sz w:val="24"/>
        </w:rPr>
        <w:t xml:space="preserve"> </w:t>
      </w:r>
      <w:r w:rsidRPr="00067885">
        <w:rPr>
          <w:rFonts w:ascii="Times New Roman" w:hAnsi="Times New Roman" w:cs="Times New Roman"/>
        </w:rPr>
        <w:t>Students will find 5 examples of Pythagoras in the real world, measure all three sides and compare their measurements with error calculations to prove that Pythagoras’ Theorem is true.</w:t>
      </w:r>
    </w:p>
    <w:tbl>
      <w:tblPr>
        <w:tblW w:w="1439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35"/>
        <w:gridCol w:w="1530"/>
        <w:gridCol w:w="2520"/>
        <w:gridCol w:w="2520"/>
        <w:gridCol w:w="2520"/>
        <w:gridCol w:w="2506"/>
        <w:gridCol w:w="2259"/>
      </w:tblGrid>
      <w:tr w:rsidR="00067885" w:rsidRPr="00067885" w:rsidTr="00067885">
        <w:trPr>
          <w:trHeight w:val="30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</w:tcPr>
          <w:p w:rsidR="00067885" w:rsidRPr="00E76454" w:rsidRDefault="00067885" w:rsidP="00E7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067885" w:rsidRPr="00E76454" w:rsidRDefault="00067885" w:rsidP="00E7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</w:tr>
      <w:tr w:rsidR="00067885" w:rsidRPr="00067885" w:rsidTr="00067885">
        <w:trPr>
          <w:cantSplit/>
          <w:trHeight w:val="150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67885" w:rsidRPr="00E76454" w:rsidRDefault="00067885" w:rsidP="000678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Understanding and Fluency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Mathematical Understanding - Pythagoras Theorem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Comprehensive understanding of Pythagoras concepts and relationships was demonstrated resulting in 90-100% accuracy in the steps and solutions.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Some depth of understanding of Pythagoras concepts and relationships was demonstrated resulting in 75-89% accuracy in the steps and solutions.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Generally competent understanding of Pythagoras concepts and relationships was demonstrated resulting in 55-74% accuracy in the steps and solutions.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Basic understanding of Pythagoras concepts and relationships was demonstrated resulting in 45-54% accuracy in the steps and solutions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Limited understanding of Pythagoras concepts and relationships was demonstrated resulting in 0-44% accuracy in the steps and solutions</w:t>
            </w:r>
          </w:p>
        </w:tc>
      </w:tr>
      <w:tr w:rsidR="00067885" w:rsidRPr="00067885" w:rsidTr="00067885">
        <w:trPr>
          <w:cantSplit/>
          <w:trHeight w:val="1500"/>
        </w:trPr>
        <w:tc>
          <w:tcPr>
            <w:tcW w:w="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67885" w:rsidRPr="00E76454" w:rsidRDefault="00067885" w:rsidP="000678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Use of Language, conventions and symbols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Correct Language, conventions, symbols and notation are always used, making it easy to understand what was done.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Correct Language, conventions, symbols and notation are usually used, making it fairly easy to understand what was done.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Correct Language, conventions, symbols and notation are used, but it is sometimes not easy to understand what was done.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Correct Language, conventions, symbols and notation are only used at times, and it is often not easy to understand what was done.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There is little use of correct language, conventions, symbols and notation, or a lot of inappropriate use.</w:t>
            </w:r>
          </w:p>
        </w:tc>
      </w:tr>
      <w:tr w:rsidR="00067885" w:rsidRPr="00067885" w:rsidTr="00067885">
        <w:trPr>
          <w:trHeight w:val="150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67885" w:rsidRPr="00E76454" w:rsidRDefault="00067885" w:rsidP="000678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Problem solving and Reasoning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Application of Pythagoras and Measuring devices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Uses an efficient and effective strategy to locate Right Angled triangles and measurements were taken in a careful, reliable manner.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Mostly uses an effective strategy to locate Right Angled triangles and measurements were taken in a reliable manner.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Sometimes uses an effective strategy to locate Right Angled triangles and measurements were taken in a reasonably reliable manner.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Strategies for locating Right Angled Triangles were lacking but some useful measurements were taken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Few Right-angled triangles were located or the measurements taken were not useful for the task.</w:t>
            </w:r>
          </w:p>
        </w:tc>
      </w:tr>
      <w:tr w:rsidR="00067885" w:rsidRPr="00067885" w:rsidTr="00067885">
        <w:trPr>
          <w:trHeight w:val="1500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Error calculation and reasoning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Errors are calculated correctly and are communicated in a way that shows their usefulness and purpose clearly.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Most Errors are calculated correctly and are communicated in a way that shows their usefulness and purpose clearly.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Errors are calculated correctly most of the time but through their communication they are difficult to follow and/or their purpose is unclear.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Only Some Errors are calculated correctly and through their communication they are difficult to follow and their purpose is unclear.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Error calculations are not present or they are present but incorrect.</w:t>
            </w:r>
          </w:p>
        </w:tc>
      </w:tr>
      <w:tr w:rsidR="00067885" w:rsidRPr="00067885" w:rsidTr="00067885">
        <w:trPr>
          <w:trHeight w:val="1500"/>
        </w:trPr>
        <w:tc>
          <w:tcPr>
            <w:tcW w:w="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Reflection and Evaluation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Reflection on group work is detailed, authentic and supported by the rest of the group. Student has made a detailed effort to evaluate the task.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Some depth of Reflection on group work is present and supported by the rest of the group. Student has made an effort to evaluate the task.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Reflection on group work is completed and supported by the rest of the group most of the time. Some effort was made to evaluate the task.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Reflection on group work is completed but not supported by the rest of the group. No effort was made to evaluate the task.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885" w:rsidRPr="00E76454" w:rsidRDefault="00067885" w:rsidP="00E76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6454">
              <w:rPr>
                <w:rFonts w:ascii="Times New Roman" w:eastAsia="Times New Roman" w:hAnsi="Times New Roman" w:cs="Times New Roman"/>
                <w:color w:val="000000"/>
              </w:rPr>
              <w:t>No reflection on group work is completed and no effort was made to evaluate the task.</w:t>
            </w:r>
          </w:p>
        </w:tc>
      </w:tr>
    </w:tbl>
    <w:p w:rsidR="00911B4D" w:rsidRPr="00067885" w:rsidRDefault="00911B4D" w:rsidP="00067885">
      <w:pPr>
        <w:tabs>
          <w:tab w:val="left" w:pos="720"/>
        </w:tabs>
        <w:rPr>
          <w:rFonts w:ascii="Times New Roman" w:hAnsi="Times New Roman" w:cs="Times New Roman"/>
        </w:rPr>
      </w:pPr>
    </w:p>
    <w:sectPr w:rsidR="00911B4D" w:rsidRPr="00067885" w:rsidSect="0006788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FDA"/>
    <w:rsid w:val="00067885"/>
    <w:rsid w:val="00372FDA"/>
    <w:rsid w:val="0050120A"/>
    <w:rsid w:val="00605680"/>
    <w:rsid w:val="00626240"/>
    <w:rsid w:val="008D3E83"/>
    <w:rsid w:val="00911B4D"/>
    <w:rsid w:val="00E7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2E9AD"/>
  <w15:chartTrackingRefBased/>
  <w15:docId w15:val="{04AFE055-128B-4056-A20C-08955AEF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72F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72FDA"/>
  </w:style>
  <w:style w:type="character" w:styleId="Hyperlink">
    <w:name w:val="Hyperlink"/>
    <w:basedOn w:val="DefaultParagraphFont"/>
    <w:uiPriority w:val="99"/>
    <w:semiHidden/>
    <w:unhideWhenUsed/>
    <w:rsid w:val="00372F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straliancurriculum.edu.au/glossary/popup?a=M&amp;t=Pythagoras%e2%80%99+theor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ustraliancurriculum.edu.au/curriculum/contentdescription/ACMNA2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ustraliancurriculum.edu.au/glossary/popup?a=M&amp;t=indic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ustraliancurriculum.edu.au/glossary/popup?a=M&amp;t=integer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australiancurriculum.edu.au/glossary/popup?a=M&amp;t=index+laws" TargetMode="External"/><Relationship Id="rId9" Type="http://schemas.openxmlformats.org/officeDocument/2006/relationships/hyperlink" Target="http://www.australiancurriculum.edu.au/curriculum/contentdescription/ACMMG2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Pace, Leanne (Reynella East College)</dc:creator>
  <cp:keywords/>
  <dc:description/>
  <cp:lastModifiedBy>Pace, Leanne (Reynella East College)</cp:lastModifiedBy>
  <cp:revision>3</cp:revision>
  <dcterms:created xsi:type="dcterms:W3CDTF">2017-05-28T05:38:00Z</dcterms:created>
  <dcterms:modified xsi:type="dcterms:W3CDTF">2017-06-01T06:21:00Z</dcterms:modified>
</cp:coreProperties>
</file>